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A1E01" w14:textId="77777777" w:rsidR="00AA5164" w:rsidRPr="00EE15AF" w:rsidRDefault="00AA5164" w:rsidP="00AA5164">
      <w:pPr>
        <w:ind w:firstLine="0"/>
        <w:jc w:val="center"/>
        <w:rPr>
          <w:rFonts w:ascii="Times New Roman" w:hAnsi="Times New Roman" w:cs="Times New Roman"/>
          <w:sz w:val="24"/>
          <w:szCs w:val="24"/>
        </w:rPr>
      </w:pPr>
    </w:p>
    <w:p w14:paraId="46DE0E83" w14:textId="77777777" w:rsidR="00AA5164" w:rsidRPr="00EE15AF" w:rsidRDefault="00AA5164" w:rsidP="00AA5164">
      <w:pPr>
        <w:ind w:firstLine="0"/>
        <w:jc w:val="center"/>
        <w:rPr>
          <w:rFonts w:ascii="Times New Roman" w:hAnsi="Times New Roman" w:cs="Times New Roman"/>
          <w:sz w:val="24"/>
          <w:szCs w:val="24"/>
        </w:rPr>
      </w:pPr>
    </w:p>
    <w:p w14:paraId="1DDE5199" w14:textId="77777777" w:rsidR="00AA5164" w:rsidRPr="00EE15AF" w:rsidRDefault="00AA5164" w:rsidP="009B03AC">
      <w:pPr>
        <w:ind w:firstLine="0"/>
        <w:rPr>
          <w:rFonts w:ascii="Times New Roman" w:hAnsi="Times New Roman" w:cs="Times New Roman"/>
          <w:sz w:val="24"/>
          <w:szCs w:val="24"/>
        </w:rPr>
      </w:pPr>
    </w:p>
    <w:p w14:paraId="74ED17DF" w14:textId="592F614E" w:rsidR="00AA5164" w:rsidRPr="00EE15AF" w:rsidRDefault="007A6E14" w:rsidP="00AA5164">
      <w:pPr>
        <w:ind w:firstLine="0"/>
        <w:jc w:val="center"/>
        <w:rPr>
          <w:rFonts w:ascii="Times New Roman" w:hAnsi="Times New Roman" w:cs="Times New Roman"/>
          <w:b/>
          <w:sz w:val="24"/>
          <w:szCs w:val="24"/>
        </w:rPr>
      </w:pPr>
      <w:r w:rsidRPr="00EE15AF">
        <w:rPr>
          <w:rFonts w:ascii="Times New Roman" w:hAnsi="Times New Roman" w:cs="Times New Roman"/>
          <w:b/>
          <w:sz w:val="24"/>
          <w:szCs w:val="24"/>
        </w:rPr>
        <w:t xml:space="preserve">Primary and </w:t>
      </w:r>
      <w:r w:rsidR="009B03AC" w:rsidRPr="00EE15AF">
        <w:rPr>
          <w:rFonts w:ascii="Times New Roman" w:hAnsi="Times New Roman" w:cs="Times New Roman"/>
          <w:b/>
          <w:sz w:val="24"/>
          <w:szCs w:val="24"/>
        </w:rPr>
        <w:t>S</w:t>
      </w:r>
      <w:r w:rsidRPr="00EE15AF">
        <w:rPr>
          <w:rFonts w:ascii="Times New Roman" w:hAnsi="Times New Roman" w:cs="Times New Roman"/>
          <w:b/>
          <w:sz w:val="24"/>
          <w:szCs w:val="24"/>
        </w:rPr>
        <w:t xml:space="preserve">econdary </w:t>
      </w:r>
      <w:r w:rsidR="009B03AC" w:rsidRPr="00EE15AF">
        <w:rPr>
          <w:rFonts w:ascii="Times New Roman" w:hAnsi="Times New Roman" w:cs="Times New Roman"/>
          <w:b/>
          <w:sz w:val="24"/>
          <w:szCs w:val="24"/>
        </w:rPr>
        <w:t>M</w:t>
      </w:r>
      <w:r w:rsidRPr="00EE15AF">
        <w:rPr>
          <w:rFonts w:ascii="Times New Roman" w:hAnsi="Times New Roman" w:cs="Times New Roman"/>
          <w:b/>
          <w:sz w:val="24"/>
          <w:szCs w:val="24"/>
        </w:rPr>
        <w:t>arkets</w:t>
      </w:r>
    </w:p>
    <w:p w14:paraId="7ABF332F" w14:textId="77777777" w:rsidR="009B03AC" w:rsidRPr="00EE15AF" w:rsidRDefault="009B03AC" w:rsidP="00AA5164">
      <w:pPr>
        <w:ind w:firstLine="0"/>
        <w:jc w:val="center"/>
        <w:rPr>
          <w:rFonts w:ascii="Times New Roman" w:hAnsi="Times New Roman" w:cs="Times New Roman"/>
          <w:sz w:val="24"/>
          <w:szCs w:val="24"/>
        </w:rPr>
      </w:pPr>
    </w:p>
    <w:bookmarkStart w:id="0" w:name="_MON_1672029513"/>
    <w:bookmarkEnd w:id="0"/>
    <w:p w14:paraId="0037C603" w14:textId="594003EF" w:rsidR="009B03AC" w:rsidRPr="00EE15AF" w:rsidRDefault="00735523" w:rsidP="00AA5164">
      <w:pPr>
        <w:ind w:firstLine="0"/>
        <w:jc w:val="center"/>
        <w:rPr>
          <w:rFonts w:ascii="Times New Roman" w:hAnsi="Times New Roman" w:cs="Times New Roman"/>
          <w:sz w:val="24"/>
          <w:szCs w:val="24"/>
        </w:rPr>
      </w:pPr>
      <w:r w:rsidRPr="00EE15AF">
        <w:rPr>
          <w:rFonts w:ascii="Times New Roman" w:hAnsi="Times New Roman" w:cs="Times New Roman"/>
          <w:sz w:val="24"/>
          <w:szCs w:val="24"/>
        </w:rPr>
        <w:object w:dxaOrig="1536" w:dyaOrig="998" w14:anchorId="07E3CA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8" o:title=""/>
          </v:shape>
          <o:OLEObject Type="Embed" ProgID="Word.Document.12" ShapeID="_x0000_i1025" DrawAspect="Icon" ObjectID="_1672031635" r:id="rId9">
            <o:FieldCodes>\s</o:FieldCodes>
          </o:OLEObject>
        </w:object>
      </w:r>
      <w:bookmarkStart w:id="1" w:name="_GoBack"/>
      <w:bookmarkEnd w:id="1"/>
    </w:p>
    <w:p w14:paraId="46B9B62E" w14:textId="7DB27134" w:rsidR="00AA5164" w:rsidRPr="00EE15AF" w:rsidRDefault="009B03AC" w:rsidP="00AA5164">
      <w:pPr>
        <w:ind w:firstLine="0"/>
        <w:jc w:val="center"/>
        <w:rPr>
          <w:rFonts w:ascii="Times New Roman" w:hAnsi="Times New Roman" w:cs="Times New Roman"/>
          <w:sz w:val="24"/>
          <w:szCs w:val="24"/>
        </w:rPr>
      </w:pPr>
      <w:r w:rsidRPr="00EE15AF">
        <w:rPr>
          <w:rFonts w:ascii="Times New Roman" w:hAnsi="Times New Roman" w:cs="Times New Roman"/>
          <w:sz w:val="24"/>
          <w:szCs w:val="24"/>
        </w:rPr>
        <w:t>N</w:t>
      </w:r>
      <w:r w:rsidR="007A6E14" w:rsidRPr="00EE15AF">
        <w:rPr>
          <w:rFonts w:ascii="Times New Roman" w:hAnsi="Times New Roman" w:cs="Times New Roman"/>
          <w:sz w:val="24"/>
          <w:szCs w:val="24"/>
        </w:rPr>
        <w:t>ame</w:t>
      </w:r>
    </w:p>
    <w:p w14:paraId="5500E4FE" w14:textId="77777777" w:rsidR="009B03AC" w:rsidRPr="00EE15AF" w:rsidRDefault="009B03AC" w:rsidP="009B03AC">
      <w:pPr>
        <w:ind w:firstLine="0"/>
        <w:jc w:val="center"/>
        <w:rPr>
          <w:rFonts w:ascii="Times New Roman" w:hAnsi="Times New Roman" w:cs="Times New Roman"/>
          <w:sz w:val="24"/>
          <w:szCs w:val="24"/>
        </w:rPr>
      </w:pPr>
      <w:r w:rsidRPr="00EE15AF">
        <w:rPr>
          <w:rFonts w:ascii="Times New Roman" w:hAnsi="Times New Roman" w:cs="Times New Roman"/>
          <w:sz w:val="24"/>
          <w:szCs w:val="24"/>
        </w:rPr>
        <w:t>Institution</w:t>
      </w:r>
    </w:p>
    <w:p w14:paraId="5D8ED967" w14:textId="77777777" w:rsidR="00AA5164" w:rsidRPr="00EE15AF" w:rsidRDefault="007A6E14" w:rsidP="00AA5164">
      <w:pPr>
        <w:ind w:firstLine="0"/>
        <w:jc w:val="center"/>
        <w:rPr>
          <w:rFonts w:ascii="Times New Roman" w:hAnsi="Times New Roman" w:cs="Times New Roman"/>
          <w:sz w:val="24"/>
          <w:szCs w:val="24"/>
        </w:rPr>
      </w:pPr>
      <w:r w:rsidRPr="00EE15AF">
        <w:rPr>
          <w:rFonts w:ascii="Times New Roman" w:hAnsi="Times New Roman" w:cs="Times New Roman"/>
          <w:sz w:val="24"/>
          <w:szCs w:val="24"/>
        </w:rPr>
        <w:t>Instructor</w:t>
      </w:r>
    </w:p>
    <w:p w14:paraId="7A79712B" w14:textId="77777777" w:rsidR="00AA5164" w:rsidRPr="00EE15AF" w:rsidRDefault="007A6E14" w:rsidP="00AA5164">
      <w:pPr>
        <w:ind w:firstLine="0"/>
        <w:jc w:val="center"/>
        <w:rPr>
          <w:rFonts w:ascii="Times New Roman" w:hAnsi="Times New Roman" w:cs="Times New Roman"/>
          <w:sz w:val="24"/>
          <w:szCs w:val="24"/>
        </w:rPr>
      </w:pPr>
      <w:r w:rsidRPr="00EE15AF">
        <w:rPr>
          <w:rFonts w:ascii="Times New Roman" w:hAnsi="Times New Roman" w:cs="Times New Roman"/>
          <w:sz w:val="24"/>
          <w:szCs w:val="24"/>
        </w:rPr>
        <w:t>Course</w:t>
      </w:r>
    </w:p>
    <w:p w14:paraId="766FC376" w14:textId="2F6BCA2B" w:rsidR="00AA5164" w:rsidRPr="00EE15AF" w:rsidRDefault="009B03AC" w:rsidP="00AA5164">
      <w:pPr>
        <w:ind w:firstLine="0"/>
        <w:jc w:val="center"/>
        <w:rPr>
          <w:rFonts w:ascii="Times New Roman" w:hAnsi="Times New Roman" w:cs="Times New Roman"/>
          <w:sz w:val="24"/>
          <w:szCs w:val="24"/>
        </w:rPr>
      </w:pPr>
      <w:r w:rsidRPr="00EE15AF">
        <w:rPr>
          <w:rFonts w:ascii="Times New Roman" w:hAnsi="Times New Roman" w:cs="Times New Roman"/>
          <w:sz w:val="24"/>
          <w:szCs w:val="24"/>
        </w:rPr>
        <w:t>D</w:t>
      </w:r>
      <w:r w:rsidR="007A6E14" w:rsidRPr="00EE15AF">
        <w:rPr>
          <w:rFonts w:ascii="Times New Roman" w:hAnsi="Times New Roman" w:cs="Times New Roman"/>
          <w:sz w:val="24"/>
          <w:szCs w:val="24"/>
        </w:rPr>
        <w:t xml:space="preserve">ate </w:t>
      </w:r>
      <w:r w:rsidR="007A6E14" w:rsidRPr="00EE15AF">
        <w:rPr>
          <w:rFonts w:ascii="Times New Roman" w:hAnsi="Times New Roman" w:cs="Times New Roman"/>
          <w:sz w:val="24"/>
          <w:szCs w:val="24"/>
        </w:rPr>
        <w:br w:type="page"/>
      </w:r>
    </w:p>
    <w:p w14:paraId="5399E5AF" w14:textId="77777777" w:rsidR="00E64FAA" w:rsidRPr="00EE15AF" w:rsidRDefault="00E64FAA" w:rsidP="00E64FAA">
      <w:pPr>
        <w:ind w:firstLine="0"/>
        <w:jc w:val="center"/>
        <w:rPr>
          <w:rFonts w:ascii="Times New Roman" w:hAnsi="Times New Roman" w:cs="Times New Roman"/>
          <w:b/>
          <w:sz w:val="24"/>
          <w:szCs w:val="24"/>
        </w:rPr>
      </w:pPr>
      <w:r w:rsidRPr="00EE15AF">
        <w:rPr>
          <w:rFonts w:ascii="Times New Roman" w:hAnsi="Times New Roman" w:cs="Times New Roman"/>
          <w:b/>
          <w:sz w:val="24"/>
          <w:szCs w:val="24"/>
        </w:rPr>
        <w:lastRenderedPageBreak/>
        <w:t>Primary and Secondary Markets</w:t>
      </w:r>
    </w:p>
    <w:p w14:paraId="38AA7536" w14:textId="7F5BC78E" w:rsidR="00FD1C14" w:rsidRPr="00D532EF" w:rsidRDefault="007A6E14" w:rsidP="00E64FAA">
      <w:pPr>
        <w:jc w:val="center"/>
        <w:rPr>
          <w:rFonts w:ascii="Times New Roman" w:hAnsi="Times New Roman" w:cs="Times New Roman"/>
          <w:b/>
          <w:sz w:val="24"/>
          <w:szCs w:val="24"/>
        </w:rPr>
      </w:pPr>
      <w:r w:rsidRPr="00D532EF">
        <w:rPr>
          <w:rFonts w:ascii="Times New Roman" w:hAnsi="Times New Roman" w:cs="Times New Roman"/>
          <w:b/>
          <w:sz w:val="24"/>
          <w:szCs w:val="24"/>
        </w:rPr>
        <w:t>P</w:t>
      </w:r>
      <w:r w:rsidR="00D532EF">
        <w:rPr>
          <w:rFonts w:ascii="Times New Roman" w:hAnsi="Times New Roman" w:cs="Times New Roman"/>
          <w:b/>
          <w:sz w:val="24"/>
          <w:szCs w:val="24"/>
        </w:rPr>
        <w:t>art</w:t>
      </w:r>
      <w:r w:rsidRPr="00D532EF">
        <w:rPr>
          <w:rFonts w:ascii="Times New Roman" w:hAnsi="Times New Roman" w:cs="Times New Roman"/>
          <w:b/>
          <w:sz w:val="24"/>
          <w:szCs w:val="24"/>
        </w:rPr>
        <w:t xml:space="preserve"> 1</w:t>
      </w:r>
    </w:p>
    <w:p w14:paraId="510E053E" w14:textId="08CABDAF" w:rsidR="00935ED1"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 xml:space="preserve">When having a primary market, the price is usually set by the seller. This is because the product is being introduced in the market. </w:t>
      </w:r>
      <w:r w:rsidR="00935ED1" w:rsidRPr="00EE15AF">
        <w:rPr>
          <w:rFonts w:ascii="Times New Roman" w:hAnsi="Times New Roman" w:cs="Times New Roman"/>
          <w:sz w:val="24"/>
          <w:szCs w:val="24"/>
        </w:rPr>
        <w:t>B</w:t>
      </w:r>
      <w:r w:rsidRPr="00EE15AF">
        <w:rPr>
          <w:rFonts w:ascii="Times New Roman" w:hAnsi="Times New Roman" w:cs="Times New Roman"/>
          <w:sz w:val="24"/>
          <w:szCs w:val="24"/>
        </w:rPr>
        <w:t>y this, the price ca</w:t>
      </w:r>
      <w:r w:rsidR="0038531D" w:rsidRPr="00EE15AF">
        <w:rPr>
          <w:rFonts w:ascii="Times New Roman" w:hAnsi="Times New Roman" w:cs="Times New Roman"/>
          <w:sz w:val="24"/>
          <w:szCs w:val="24"/>
        </w:rPr>
        <w:t>nnot be defined by the investor</w:t>
      </w:r>
      <w:r w:rsidRPr="00EE15AF">
        <w:rPr>
          <w:rFonts w:ascii="Times New Roman" w:hAnsi="Times New Roman" w:cs="Times New Roman"/>
          <w:sz w:val="24"/>
          <w:szCs w:val="24"/>
        </w:rPr>
        <w:t>. This has made the new products i</w:t>
      </w:r>
      <w:r w:rsidR="0038531D" w:rsidRPr="00EE15AF">
        <w:rPr>
          <w:rFonts w:ascii="Times New Roman" w:hAnsi="Times New Roman" w:cs="Times New Roman"/>
          <w:sz w:val="24"/>
          <w:szCs w:val="24"/>
        </w:rPr>
        <w:t xml:space="preserve">n the market </w:t>
      </w:r>
      <w:r w:rsidR="00410508">
        <w:rPr>
          <w:rFonts w:ascii="Times New Roman" w:hAnsi="Times New Roman" w:cs="Times New Roman"/>
          <w:sz w:val="24"/>
          <w:szCs w:val="24"/>
        </w:rPr>
        <w:t>benefit</w:t>
      </w:r>
      <w:r w:rsidR="0038531D" w:rsidRPr="00EE15AF">
        <w:rPr>
          <w:rFonts w:ascii="Times New Roman" w:hAnsi="Times New Roman" w:cs="Times New Roman"/>
          <w:sz w:val="24"/>
          <w:szCs w:val="24"/>
        </w:rPr>
        <w:t xml:space="preserve"> the seller and force</w:t>
      </w:r>
      <w:r w:rsidR="00935ED1" w:rsidRPr="00EE15AF">
        <w:rPr>
          <w:rFonts w:ascii="Times New Roman" w:hAnsi="Times New Roman" w:cs="Times New Roman"/>
          <w:sz w:val="24"/>
          <w:szCs w:val="24"/>
        </w:rPr>
        <w:t xml:space="preserve"> the investor to dig deep into their pockets</w:t>
      </w:r>
      <w:r w:rsidR="00F82B20">
        <w:rPr>
          <w:rFonts w:ascii="Times New Roman" w:hAnsi="Times New Roman" w:cs="Times New Roman"/>
          <w:sz w:val="24"/>
          <w:szCs w:val="24"/>
        </w:rPr>
        <w:t xml:space="preserve"> </w:t>
      </w:r>
      <w:r w:rsidR="00AA5164" w:rsidRPr="00EE15AF">
        <w:rPr>
          <w:rFonts w:ascii="Times New Roman" w:hAnsi="Times New Roman" w:cs="Times New Roman"/>
          <w:sz w:val="24"/>
          <w:szCs w:val="24"/>
          <w:shd w:val="clear" w:color="auto" w:fill="FFFFFF"/>
        </w:rPr>
        <w:t>(</w:t>
      </w:r>
      <w:r w:rsidR="00FF4638" w:rsidRPr="00EE15AF">
        <w:rPr>
          <w:rFonts w:ascii="Times New Roman" w:hAnsi="Times New Roman" w:cs="Times New Roman"/>
          <w:sz w:val="24"/>
          <w:szCs w:val="24"/>
          <w:shd w:val="clear" w:color="auto" w:fill="FFFFFF"/>
        </w:rPr>
        <w:t>Armour et al., 2017</w:t>
      </w:r>
      <w:r w:rsidR="00AA5164" w:rsidRPr="00EE15AF">
        <w:rPr>
          <w:rFonts w:ascii="Times New Roman" w:hAnsi="Times New Roman" w:cs="Times New Roman"/>
          <w:sz w:val="24"/>
          <w:szCs w:val="24"/>
          <w:shd w:val="clear" w:color="auto" w:fill="FFFFFF"/>
        </w:rPr>
        <w:t>).</w:t>
      </w:r>
      <w:r w:rsidR="00867EFF" w:rsidRPr="00867EFF">
        <w:t xml:space="preserve"> </w:t>
      </w:r>
      <w:r w:rsidR="00867EFF" w:rsidRPr="00867EFF">
        <w:rPr>
          <w:rFonts w:ascii="Times New Roman" w:hAnsi="Times New Roman" w:cs="Times New Roman"/>
          <w:sz w:val="24"/>
          <w:szCs w:val="24"/>
          <w:shd w:val="clear" w:color="auto" w:fill="FFFFFF"/>
        </w:rPr>
        <w:t xml:space="preserve">The main and secondary markets are both elements of the stock market. The primary market is a market developed by and between investors, while the secondary market is generated by and through trading operations. </w:t>
      </w:r>
      <w:r w:rsidR="00410508">
        <w:rPr>
          <w:rFonts w:ascii="Times New Roman" w:hAnsi="Times New Roman" w:cs="Times New Roman"/>
          <w:sz w:val="24"/>
          <w:szCs w:val="24"/>
          <w:shd w:val="clear" w:color="auto" w:fill="FFFFFF"/>
        </w:rPr>
        <w:t>Regulatory agencies or statutes govern the primary and secondary market</w:t>
      </w:r>
      <w:r w:rsidR="00867EFF" w:rsidRPr="00867EFF">
        <w:rPr>
          <w:rFonts w:ascii="Times New Roman" w:hAnsi="Times New Roman" w:cs="Times New Roman"/>
          <w:sz w:val="24"/>
          <w:szCs w:val="24"/>
          <w:shd w:val="clear" w:color="auto" w:fill="FFFFFF"/>
        </w:rPr>
        <w:t>s. In both markets, the price of instruments is traded</w:t>
      </w:r>
      <w:r w:rsidR="00410508">
        <w:rPr>
          <w:rFonts w:ascii="Times New Roman" w:hAnsi="Times New Roman" w:cs="Times New Roman"/>
          <w:sz w:val="24"/>
          <w:szCs w:val="24"/>
          <w:shd w:val="clear" w:color="auto" w:fill="FFFFFF"/>
        </w:rPr>
        <w:t>. D</w:t>
      </w:r>
      <w:r w:rsidR="00867EFF" w:rsidRPr="00867EFF">
        <w:rPr>
          <w:rFonts w:ascii="Times New Roman" w:hAnsi="Times New Roman" w:cs="Times New Roman"/>
          <w:sz w:val="24"/>
          <w:szCs w:val="24"/>
          <w:shd w:val="clear" w:color="auto" w:fill="FFFFFF"/>
        </w:rPr>
        <w:t xml:space="preserve">ifferently, one is determined </w:t>
      </w:r>
      <w:r w:rsidR="00410508">
        <w:rPr>
          <w:rFonts w:ascii="Times New Roman" w:hAnsi="Times New Roman" w:cs="Times New Roman"/>
          <w:sz w:val="24"/>
          <w:szCs w:val="24"/>
          <w:shd w:val="clear" w:color="auto" w:fill="FFFFFF"/>
        </w:rPr>
        <w:t>by</w:t>
      </w:r>
      <w:r w:rsidR="00867EFF" w:rsidRPr="00867EFF">
        <w:rPr>
          <w:rFonts w:ascii="Times New Roman" w:hAnsi="Times New Roman" w:cs="Times New Roman"/>
          <w:sz w:val="24"/>
          <w:szCs w:val="24"/>
          <w:shd w:val="clear" w:color="auto" w:fill="FFFFFF"/>
        </w:rPr>
        <w:t xml:space="preserve"> issuing other requirements through speculation.</w:t>
      </w:r>
    </w:p>
    <w:p w14:paraId="7E5F6F75" w14:textId="630162CB" w:rsidR="00FD1C14" w:rsidRPr="00EE15AF" w:rsidRDefault="0038531D" w:rsidP="00AA5164">
      <w:pPr>
        <w:rPr>
          <w:rFonts w:ascii="Times New Roman" w:hAnsi="Times New Roman" w:cs="Times New Roman"/>
          <w:sz w:val="24"/>
          <w:szCs w:val="24"/>
        </w:rPr>
      </w:pPr>
      <w:r w:rsidRPr="00EE15AF">
        <w:rPr>
          <w:rFonts w:ascii="Times New Roman" w:hAnsi="Times New Roman" w:cs="Times New Roman"/>
          <w:sz w:val="24"/>
          <w:szCs w:val="24"/>
        </w:rPr>
        <w:t xml:space="preserve">On the other hand, in the primary market, the assets at stake are not new. This means the investor has access to the assets and can analyze the price of the same. This gives the investor a chance to decide on how much they will invest in the assets. This </w:t>
      </w:r>
      <w:r w:rsidR="00935ED1" w:rsidRPr="00EE15AF">
        <w:rPr>
          <w:rFonts w:ascii="Times New Roman" w:hAnsi="Times New Roman" w:cs="Times New Roman"/>
          <w:sz w:val="24"/>
          <w:szCs w:val="24"/>
        </w:rPr>
        <w:t>is because they can</w:t>
      </w:r>
      <w:r w:rsidRPr="00EE15AF">
        <w:rPr>
          <w:rFonts w:ascii="Times New Roman" w:hAnsi="Times New Roman" w:cs="Times New Roman"/>
          <w:sz w:val="24"/>
          <w:szCs w:val="24"/>
        </w:rPr>
        <w:t xml:space="preserve"> carry out the </w:t>
      </w:r>
      <w:r w:rsidR="00410508">
        <w:rPr>
          <w:rFonts w:ascii="Times New Roman" w:hAnsi="Times New Roman" w:cs="Times New Roman"/>
          <w:sz w:val="24"/>
          <w:szCs w:val="24"/>
        </w:rPr>
        <w:t>asset's market price</w:t>
      </w:r>
      <w:r w:rsidRPr="00EE15AF">
        <w:rPr>
          <w:rFonts w:ascii="Times New Roman" w:hAnsi="Times New Roman" w:cs="Times New Roman"/>
          <w:sz w:val="24"/>
          <w:szCs w:val="24"/>
        </w:rPr>
        <w:t xml:space="preserve"> or that of the comparative assets. </w:t>
      </w:r>
    </w:p>
    <w:p w14:paraId="2E43C95A" w14:textId="04B4AF3F"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To understand how primary and secondary markets operate</w:t>
      </w:r>
      <w:r w:rsidR="00935ED1" w:rsidRPr="00EE15AF">
        <w:rPr>
          <w:rFonts w:ascii="Times New Roman" w:hAnsi="Times New Roman" w:cs="Times New Roman"/>
          <w:sz w:val="24"/>
          <w:szCs w:val="24"/>
        </w:rPr>
        <w:t xml:space="preserve"> helps </w:t>
      </w:r>
      <w:r w:rsidR="00410508">
        <w:rPr>
          <w:rFonts w:ascii="Times New Roman" w:hAnsi="Times New Roman" w:cs="Times New Roman"/>
          <w:sz w:val="24"/>
          <w:szCs w:val="24"/>
        </w:rPr>
        <w:t>form the markets and understand</w:t>
      </w:r>
      <w:r w:rsidRPr="00EE15AF">
        <w:rPr>
          <w:rFonts w:ascii="Times New Roman" w:hAnsi="Times New Roman" w:cs="Times New Roman"/>
          <w:sz w:val="24"/>
          <w:szCs w:val="24"/>
        </w:rPr>
        <w:t xml:space="preserve"> how securities are traded. This gives a basic understanding of how the stocks work in the entire industry. Having understood how the market system operates, the investors will be </w:t>
      </w:r>
      <w:r w:rsidR="00935ED1" w:rsidRPr="00EE15AF">
        <w:rPr>
          <w:rFonts w:ascii="Times New Roman" w:hAnsi="Times New Roman" w:cs="Times New Roman"/>
          <w:sz w:val="24"/>
          <w:szCs w:val="24"/>
        </w:rPr>
        <w:t>better positioned</w:t>
      </w:r>
      <w:r w:rsidRPr="00EE15AF">
        <w:rPr>
          <w:rFonts w:ascii="Times New Roman" w:hAnsi="Times New Roman" w:cs="Times New Roman"/>
          <w:sz w:val="24"/>
          <w:szCs w:val="24"/>
        </w:rPr>
        <w:t xml:space="preserve"> to make the market lively. When having a primary market, the</w:t>
      </w:r>
      <w:r w:rsidR="00AA5164" w:rsidRPr="00EE15AF">
        <w:rPr>
          <w:rFonts w:ascii="Times New Roman" w:hAnsi="Times New Roman" w:cs="Times New Roman"/>
          <w:sz w:val="24"/>
          <w:szCs w:val="24"/>
        </w:rPr>
        <w:t xml:space="preserve"> </w:t>
      </w:r>
      <w:r w:rsidR="00935ED1" w:rsidRPr="00EE15AF">
        <w:rPr>
          <w:rFonts w:ascii="Times New Roman" w:hAnsi="Times New Roman" w:cs="Times New Roman"/>
          <w:sz w:val="24"/>
          <w:szCs w:val="24"/>
        </w:rPr>
        <w:t>seller usually sets the price</w:t>
      </w:r>
      <w:r w:rsidR="00AA5164" w:rsidRPr="00EE15AF">
        <w:rPr>
          <w:rFonts w:ascii="Times New Roman" w:hAnsi="Times New Roman" w:cs="Times New Roman"/>
          <w:sz w:val="24"/>
          <w:szCs w:val="24"/>
          <w:shd w:val="clear" w:color="auto" w:fill="FFFFFF"/>
        </w:rPr>
        <w:t xml:space="preserve"> (</w:t>
      </w:r>
      <w:r w:rsidR="00FF4638" w:rsidRPr="00EE15AF">
        <w:rPr>
          <w:rFonts w:ascii="Times New Roman" w:hAnsi="Times New Roman" w:cs="Times New Roman"/>
          <w:sz w:val="24"/>
          <w:szCs w:val="24"/>
          <w:shd w:val="clear" w:color="auto" w:fill="FFFFFF"/>
        </w:rPr>
        <w:t>Armour et al., 2017</w:t>
      </w:r>
      <w:r w:rsidR="00AA5164" w:rsidRPr="00EE15AF">
        <w:rPr>
          <w:rFonts w:ascii="Times New Roman" w:hAnsi="Times New Roman" w:cs="Times New Roman"/>
          <w:sz w:val="24"/>
          <w:szCs w:val="24"/>
          <w:shd w:val="clear" w:color="auto" w:fill="FFFFFF"/>
        </w:rPr>
        <w:t>).</w:t>
      </w:r>
      <w:r w:rsidR="00AA5164" w:rsidRPr="00EE15AF">
        <w:rPr>
          <w:rFonts w:ascii="Times New Roman" w:hAnsi="Times New Roman" w:cs="Times New Roman"/>
          <w:sz w:val="24"/>
          <w:szCs w:val="24"/>
        </w:rPr>
        <w:t xml:space="preserve"> </w:t>
      </w:r>
      <w:r w:rsidRPr="00EE15AF">
        <w:rPr>
          <w:rFonts w:ascii="Times New Roman" w:hAnsi="Times New Roman" w:cs="Times New Roman"/>
          <w:sz w:val="24"/>
          <w:szCs w:val="24"/>
        </w:rPr>
        <w:t xml:space="preserve"> This is because the product is being introduced in the market. By this, the price cannot be defined by the customers. This has made the new products in the market to have a setting that controls the stock markets. </w:t>
      </w:r>
    </w:p>
    <w:p w14:paraId="79904042" w14:textId="3810AECA"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 xml:space="preserve">The advantage of primary markets is that by </w:t>
      </w:r>
      <w:r w:rsidR="00935ED1" w:rsidRPr="00EE15AF">
        <w:rPr>
          <w:rFonts w:ascii="Times New Roman" w:hAnsi="Times New Roman" w:cs="Times New Roman"/>
          <w:sz w:val="24"/>
          <w:szCs w:val="24"/>
        </w:rPr>
        <w:t>introducing</w:t>
      </w:r>
      <w:r w:rsidRPr="00EE15AF">
        <w:rPr>
          <w:rFonts w:ascii="Times New Roman" w:hAnsi="Times New Roman" w:cs="Times New Roman"/>
          <w:sz w:val="24"/>
          <w:szCs w:val="24"/>
        </w:rPr>
        <w:t xml:space="preserve"> the new assets, the seller </w:t>
      </w:r>
      <w:r w:rsidR="00935ED1" w:rsidRPr="00EE15AF">
        <w:rPr>
          <w:rFonts w:ascii="Times New Roman" w:hAnsi="Times New Roman" w:cs="Times New Roman"/>
          <w:sz w:val="24"/>
          <w:szCs w:val="24"/>
        </w:rPr>
        <w:t>can capitalize</w:t>
      </w:r>
      <w:r w:rsidRPr="00EE15AF">
        <w:rPr>
          <w:rFonts w:ascii="Times New Roman" w:hAnsi="Times New Roman" w:cs="Times New Roman"/>
          <w:sz w:val="24"/>
          <w:szCs w:val="24"/>
        </w:rPr>
        <w:t xml:space="preserve"> </w:t>
      </w:r>
      <w:r w:rsidR="00935ED1" w:rsidRPr="00EE15AF">
        <w:rPr>
          <w:rFonts w:ascii="Times New Roman" w:hAnsi="Times New Roman" w:cs="Times New Roman"/>
          <w:sz w:val="24"/>
          <w:szCs w:val="24"/>
        </w:rPr>
        <w:t>on</w:t>
      </w:r>
      <w:r w:rsidRPr="00EE15AF">
        <w:rPr>
          <w:rFonts w:ascii="Times New Roman" w:hAnsi="Times New Roman" w:cs="Times New Roman"/>
          <w:sz w:val="24"/>
          <w:szCs w:val="24"/>
        </w:rPr>
        <w:t xml:space="preserve"> the investors. This makes the seller grow their market</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and later the seller may be at a maturity level. </w:t>
      </w:r>
      <w:r w:rsidR="00935ED1" w:rsidRPr="00EE15AF">
        <w:rPr>
          <w:rFonts w:ascii="Times New Roman" w:hAnsi="Times New Roman" w:cs="Times New Roman"/>
          <w:sz w:val="24"/>
          <w:szCs w:val="24"/>
        </w:rPr>
        <w:t>I</w:t>
      </w:r>
      <w:r w:rsidRPr="00EE15AF">
        <w:rPr>
          <w:rFonts w:ascii="Times New Roman" w:hAnsi="Times New Roman" w:cs="Times New Roman"/>
          <w:sz w:val="24"/>
          <w:szCs w:val="24"/>
        </w:rPr>
        <w:t xml:space="preserve">n the secondary markets where the seller needs to be sustained in the market, using the primary markets, promote the assets to the secondary markets where the seller has now gained the market muscles. It sets the basis of how the strength of the asset in the secondary markets. </w:t>
      </w:r>
    </w:p>
    <w:p w14:paraId="2DFE1784" w14:textId="70637962"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In the secondary market, the</w:t>
      </w:r>
      <w:r w:rsidR="00935ED1" w:rsidRPr="00EE15AF">
        <w:rPr>
          <w:rFonts w:ascii="Times New Roman" w:hAnsi="Times New Roman" w:cs="Times New Roman"/>
          <w:sz w:val="24"/>
          <w:szCs w:val="24"/>
        </w:rPr>
        <w:t xml:space="preserve"> seller tends</w:t>
      </w:r>
      <w:r w:rsidRPr="00EE15AF">
        <w:rPr>
          <w:rFonts w:ascii="Times New Roman" w:hAnsi="Times New Roman" w:cs="Times New Roman"/>
          <w:sz w:val="24"/>
          <w:szCs w:val="24"/>
        </w:rPr>
        <w:t xml:space="preserve"> to lose the ability to set the price and the investor to control the </w:t>
      </w:r>
      <w:r w:rsidR="00410508">
        <w:rPr>
          <w:rFonts w:ascii="Times New Roman" w:hAnsi="Times New Roman" w:cs="Times New Roman"/>
          <w:sz w:val="24"/>
          <w:szCs w:val="24"/>
        </w:rPr>
        <w:t>stock market's pricing</w:t>
      </w:r>
      <w:r w:rsidRPr="00EE15AF">
        <w:rPr>
          <w:rFonts w:ascii="Times New Roman" w:hAnsi="Times New Roman" w:cs="Times New Roman"/>
          <w:sz w:val="24"/>
          <w:szCs w:val="24"/>
        </w:rPr>
        <w:t xml:space="preserve">. This is brought about by </w:t>
      </w:r>
      <w:r w:rsidR="00935ED1" w:rsidRPr="00EE15AF">
        <w:rPr>
          <w:rFonts w:ascii="Times New Roman" w:hAnsi="Times New Roman" w:cs="Times New Roman"/>
          <w:sz w:val="24"/>
          <w:szCs w:val="24"/>
        </w:rPr>
        <w:t>how the secondary market has subdivisions that</w:t>
      </w:r>
      <w:r w:rsidRPr="00EE15AF">
        <w:rPr>
          <w:rFonts w:ascii="Times New Roman" w:hAnsi="Times New Roman" w:cs="Times New Roman"/>
          <w:sz w:val="24"/>
          <w:szCs w:val="24"/>
        </w:rPr>
        <w:t xml:space="preserve"> </w:t>
      </w:r>
      <w:r w:rsidR="00410508">
        <w:rPr>
          <w:rFonts w:ascii="Times New Roman" w:hAnsi="Times New Roman" w:cs="Times New Roman"/>
          <w:sz w:val="24"/>
          <w:szCs w:val="24"/>
        </w:rPr>
        <w:t>affect</w:t>
      </w:r>
      <w:r w:rsidRPr="00EE15AF">
        <w:rPr>
          <w:rFonts w:ascii="Times New Roman" w:hAnsi="Times New Roman" w:cs="Times New Roman"/>
          <w:sz w:val="24"/>
          <w:szCs w:val="24"/>
        </w:rPr>
        <w:t xml:space="preserve"> the newly introduced assets to the secondary markets. </w:t>
      </w:r>
    </w:p>
    <w:p w14:paraId="07D90064" w14:textId="2CD44481"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One of the subdivisions in the secondary market is the auction market. This is where the investors and the trader's come together</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and the prices are publically announced until the highest is obtained</w:t>
      </w:r>
      <w:r w:rsidR="00935ED1" w:rsidRPr="00EE15AF">
        <w:rPr>
          <w:rFonts w:ascii="Times New Roman" w:hAnsi="Times New Roman" w:cs="Times New Roman"/>
          <w:sz w:val="24"/>
          <w:szCs w:val="24"/>
        </w:rPr>
        <w:t>. T</w:t>
      </w:r>
      <w:r w:rsidRPr="00EE15AF">
        <w:rPr>
          <w:rFonts w:ascii="Times New Roman" w:hAnsi="Times New Roman" w:cs="Times New Roman"/>
          <w:sz w:val="24"/>
          <w:szCs w:val="24"/>
        </w:rPr>
        <w:t>his limits the seller to have a specific price of their assets. The other subdivision is the dealer market, where the seller does not meet with the investor</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but the dealer buys the </w:t>
      </w:r>
      <w:r w:rsidR="00935ED1" w:rsidRPr="00EE15AF">
        <w:rPr>
          <w:rFonts w:ascii="Times New Roman" w:hAnsi="Times New Roman" w:cs="Times New Roman"/>
          <w:sz w:val="24"/>
          <w:szCs w:val="24"/>
        </w:rPr>
        <w:t>seller's assets</w:t>
      </w:r>
      <w:r w:rsidRPr="00EE15AF">
        <w:rPr>
          <w:rFonts w:ascii="Times New Roman" w:hAnsi="Times New Roman" w:cs="Times New Roman"/>
          <w:sz w:val="24"/>
          <w:szCs w:val="24"/>
        </w:rPr>
        <w:t xml:space="preserve"> and sells at a profit to the investor</w:t>
      </w:r>
      <w:r w:rsidR="00AA5164" w:rsidRPr="00EE15AF">
        <w:rPr>
          <w:rFonts w:ascii="Times New Roman" w:hAnsi="Times New Roman" w:cs="Times New Roman"/>
          <w:sz w:val="24"/>
          <w:szCs w:val="24"/>
        </w:rPr>
        <w:t xml:space="preserve"> </w:t>
      </w:r>
      <w:r w:rsidR="00AA5164" w:rsidRPr="00EE15AF">
        <w:rPr>
          <w:rFonts w:ascii="Times New Roman" w:hAnsi="Times New Roman" w:cs="Times New Roman"/>
          <w:sz w:val="24"/>
          <w:szCs w:val="24"/>
          <w:shd w:val="clear" w:color="auto" w:fill="FFFFFF"/>
        </w:rPr>
        <w:t>(Armour</w:t>
      </w:r>
      <w:r w:rsidR="005079F8" w:rsidRPr="00EE15AF">
        <w:rPr>
          <w:rFonts w:ascii="Times New Roman" w:hAnsi="Times New Roman" w:cs="Times New Roman"/>
          <w:sz w:val="24"/>
          <w:szCs w:val="24"/>
          <w:shd w:val="clear" w:color="auto" w:fill="FFFFFF"/>
        </w:rPr>
        <w:t xml:space="preserve"> et al., 2017</w:t>
      </w:r>
      <w:r w:rsidR="00AA5164" w:rsidRPr="00EE15AF">
        <w:rPr>
          <w:rFonts w:ascii="Times New Roman" w:hAnsi="Times New Roman" w:cs="Times New Roman"/>
          <w:sz w:val="24"/>
          <w:szCs w:val="24"/>
          <w:shd w:val="clear" w:color="auto" w:fill="FFFFFF"/>
        </w:rPr>
        <w:t>)</w:t>
      </w:r>
      <w:r w:rsidRPr="00EE15AF">
        <w:rPr>
          <w:rFonts w:ascii="Times New Roman" w:hAnsi="Times New Roman" w:cs="Times New Roman"/>
          <w:sz w:val="24"/>
          <w:szCs w:val="24"/>
        </w:rPr>
        <w:t>. This eliminates the seller from having a count in the price. It also opens the market to larger stock markets and promotes the assets from local to international securities markets.</w:t>
      </w:r>
    </w:p>
    <w:p w14:paraId="2AF0C336" w14:textId="6A57D155" w:rsidR="0038531D" w:rsidRPr="00EE15AF" w:rsidRDefault="007A6E14" w:rsidP="00E64FAA">
      <w:pPr>
        <w:jc w:val="center"/>
        <w:rPr>
          <w:rFonts w:ascii="Times New Roman" w:hAnsi="Times New Roman" w:cs="Times New Roman"/>
          <w:b/>
          <w:sz w:val="24"/>
          <w:szCs w:val="24"/>
        </w:rPr>
      </w:pPr>
      <w:r w:rsidRPr="00EE15AF">
        <w:rPr>
          <w:rFonts w:ascii="Times New Roman" w:hAnsi="Times New Roman" w:cs="Times New Roman"/>
          <w:b/>
          <w:sz w:val="24"/>
          <w:szCs w:val="24"/>
        </w:rPr>
        <w:t>Part 2</w:t>
      </w:r>
    </w:p>
    <w:p w14:paraId="717DC202" w14:textId="753C198F"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 xml:space="preserve">To determine the </w:t>
      </w:r>
      <w:r w:rsidR="00935ED1" w:rsidRPr="00EE15AF">
        <w:rPr>
          <w:rFonts w:ascii="Times New Roman" w:hAnsi="Times New Roman" w:cs="Times New Roman"/>
          <w:sz w:val="24"/>
          <w:szCs w:val="24"/>
        </w:rPr>
        <w:t>company's future growth rate</w:t>
      </w:r>
      <w:r w:rsidRPr="00EE15AF">
        <w:rPr>
          <w:rFonts w:ascii="Times New Roman" w:hAnsi="Times New Roman" w:cs="Times New Roman"/>
          <w:sz w:val="24"/>
          <w:szCs w:val="24"/>
        </w:rPr>
        <w:t xml:space="preserve">, the </w:t>
      </w:r>
      <w:r w:rsidR="00935ED1" w:rsidRPr="00EE15AF">
        <w:rPr>
          <w:rFonts w:ascii="Times New Roman" w:hAnsi="Times New Roman" w:cs="Times New Roman"/>
          <w:sz w:val="24"/>
          <w:szCs w:val="24"/>
        </w:rPr>
        <w:t>firm's Return on equity</w:t>
      </w:r>
      <w:r w:rsidRPr="00EE15AF">
        <w:rPr>
          <w:rFonts w:ascii="Times New Roman" w:hAnsi="Times New Roman" w:cs="Times New Roman"/>
          <w:sz w:val="24"/>
          <w:szCs w:val="24"/>
        </w:rPr>
        <w:t xml:space="preserve"> should be conducted. This gives the expected growth of the firm in the future. Also, the earnings per share are of great meaning when it comes to the </w:t>
      </w:r>
      <w:r w:rsidR="00935ED1" w:rsidRPr="00EE15AF">
        <w:rPr>
          <w:rFonts w:ascii="Times New Roman" w:hAnsi="Times New Roman" w:cs="Times New Roman"/>
          <w:sz w:val="24"/>
          <w:szCs w:val="24"/>
        </w:rPr>
        <w:t>firm's accounting</w:t>
      </w:r>
      <w:r w:rsidRPr="00EE15AF">
        <w:rPr>
          <w:rFonts w:ascii="Times New Roman" w:hAnsi="Times New Roman" w:cs="Times New Roman"/>
          <w:sz w:val="24"/>
          <w:szCs w:val="24"/>
        </w:rPr>
        <w:t>. Using earning per share, the firm can identify the amount when there is any share sale</w:t>
      </w:r>
      <w:r w:rsidR="00AA5164" w:rsidRPr="00EE15AF">
        <w:rPr>
          <w:rFonts w:ascii="Times New Roman" w:hAnsi="Times New Roman" w:cs="Times New Roman"/>
          <w:sz w:val="24"/>
          <w:szCs w:val="24"/>
          <w:shd w:val="clear" w:color="auto" w:fill="FFFFFF"/>
        </w:rPr>
        <w:t xml:space="preserve"> (</w:t>
      </w:r>
      <w:r w:rsidR="0016081C" w:rsidRPr="00EE15AF">
        <w:rPr>
          <w:rFonts w:ascii="Times New Roman" w:hAnsi="Times New Roman" w:cs="Times New Roman"/>
          <w:sz w:val="24"/>
          <w:szCs w:val="24"/>
          <w:shd w:val="clear" w:color="auto" w:fill="FFFFFF"/>
        </w:rPr>
        <w:t>Egam et al., 2017</w:t>
      </w:r>
      <w:r w:rsidR="00AA5164" w:rsidRPr="00EE15AF">
        <w:rPr>
          <w:rFonts w:ascii="Times New Roman" w:hAnsi="Times New Roman" w:cs="Times New Roman"/>
          <w:sz w:val="24"/>
          <w:szCs w:val="24"/>
          <w:shd w:val="clear" w:color="auto" w:fill="FFFFFF"/>
        </w:rPr>
        <w:t>)</w:t>
      </w:r>
      <w:r w:rsidRPr="00EE15AF">
        <w:rPr>
          <w:rFonts w:ascii="Times New Roman" w:hAnsi="Times New Roman" w:cs="Times New Roman"/>
          <w:sz w:val="24"/>
          <w:szCs w:val="24"/>
        </w:rPr>
        <w:t>. This keeps the sales record updated</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and analysis can be carried through to identify the </w:t>
      </w:r>
      <w:r w:rsidR="00935ED1" w:rsidRPr="00EE15AF">
        <w:rPr>
          <w:rFonts w:ascii="Times New Roman" w:hAnsi="Times New Roman" w:cs="Times New Roman"/>
          <w:sz w:val="24"/>
          <w:szCs w:val="24"/>
        </w:rPr>
        <w:t>firm's trend</w:t>
      </w:r>
      <w:r w:rsidRPr="00EE15AF">
        <w:rPr>
          <w:rFonts w:ascii="Times New Roman" w:hAnsi="Times New Roman" w:cs="Times New Roman"/>
          <w:sz w:val="24"/>
          <w:szCs w:val="24"/>
        </w:rPr>
        <w:t xml:space="preserve">. This will help identify the track the assets are following. Are they gaining or losing their value. This can be used to develop a strategy depending on the </w:t>
      </w:r>
      <w:r w:rsidR="00935ED1" w:rsidRPr="00EE15AF">
        <w:rPr>
          <w:rFonts w:ascii="Times New Roman" w:hAnsi="Times New Roman" w:cs="Times New Roman"/>
          <w:sz w:val="24"/>
          <w:szCs w:val="24"/>
        </w:rPr>
        <w:t>asset's route</w:t>
      </w:r>
      <w:r w:rsidRPr="00EE15AF">
        <w:rPr>
          <w:rFonts w:ascii="Times New Roman" w:hAnsi="Times New Roman" w:cs="Times New Roman"/>
          <w:sz w:val="24"/>
          <w:szCs w:val="24"/>
        </w:rPr>
        <w:t xml:space="preserve"> in the market. This will determine the future of the firm</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depending on the outcomes of the analysis.</w:t>
      </w:r>
    </w:p>
    <w:p w14:paraId="0088CD4D" w14:textId="77746B8F" w:rsidR="0038531D" w:rsidRPr="00EE15AF" w:rsidRDefault="007A6E14" w:rsidP="00935ED1">
      <w:pPr>
        <w:ind w:firstLine="0"/>
        <w:rPr>
          <w:rFonts w:ascii="Times New Roman" w:hAnsi="Times New Roman" w:cs="Times New Roman"/>
          <w:b/>
          <w:sz w:val="24"/>
          <w:szCs w:val="24"/>
        </w:rPr>
      </w:pPr>
      <w:r w:rsidRPr="00EE15AF">
        <w:rPr>
          <w:rFonts w:ascii="Times New Roman" w:hAnsi="Times New Roman" w:cs="Times New Roman"/>
          <w:b/>
          <w:sz w:val="24"/>
          <w:szCs w:val="24"/>
        </w:rPr>
        <w:t>How to calculate Return on equity</w:t>
      </w:r>
    </w:p>
    <w:p w14:paraId="1B38BF25" w14:textId="01028E3F"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 xml:space="preserve">To obtain the </w:t>
      </w:r>
      <w:r w:rsidR="00935ED1" w:rsidRPr="00EE15AF">
        <w:rPr>
          <w:rFonts w:ascii="Times New Roman" w:hAnsi="Times New Roman" w:cs="Times New Roman"/>
          <w:sz w:val="24"/>
          <w:szCs w:val="24"/>
        </w:rPr>
        <w:t>R</w:t>
      </w:r>
      <w:r w:rsidRPr="00EE15AF">
        <w:rPr>
          <w:rFonts w:ascii="Times New Roman" w:hAnsi="Times New Roman" w:cs="Times New Roman"/>
          <w:sz w:val="24"/>
          <w:szCs w:val="24"/>
        </w:rPr>
        <w:t>eturn on equity</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a basic equation is used</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Roe = net income / average total equity. Another formula can be used</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w:t>
      </w:r>
      <w:r w:rsidR="00935ED1" w:rsidRPr="00EE15AF">
        <w:rPr>
          <w:rFonts w:ascii="Times New Roman" w:hAnsi="Times New Roman" w:cs="Times New Roman"/>
          <w:sz w:val="24"/>
          <w:szCs w:val="24"/>
        </w:rPr>
        <w:t>consisting of canceling out the accounts and bring</w:t>
      </w:r>
      <w:r w:rsidRPr="00EE15AF">
        <w:rPr>
          <w:rFonts w:ascii="Times New Roman" w:hAnsi="Times New Roman" w:cs="Times New Roman"/>
          <w:sz w:val="24"/>
          <w:szCs w:val="24"/>
        </w:rPr>
        <w:t>ing the valuables together into a simpler and</w:t>
      </w:r>
      <w:r w:rsidR="00AA5164" w:rsidRPr="00EE15AF">
        <w:rPr>
          <w:rFonts w:ascii="Times New Roman" w:hAnsi="Times New Roman" w:cs="Times New Roman"/>
          <w:sz w:val="24"/>
          <w:szCs w:val="24"/>
        </w:rPr>
        <w:t xml:space="preserve"> understandable formula </w:t>
      </w:r>
      <w:r w:rsidR="00AA5164" w:rsidRPr="00EE15AF">
        <w:rPr>
          <w:rFonts w:ascii="Times New Roman" w:hAnsi="Times New Roman" w:cs="Times New Roman"/>
          <w:sz w:val="24"/>
          <w:szCs w:val="24"/>
          <w:shd w:val="clear" w:color="auto" w:fill="FFFFFF"/>
        </w:rPr>
        <w:t>(Ega</w:t>
      </w:r>
      <w:r w:rsidR="00A05D18" w:rsidRPr="00EE15AF">
        <w:rPr>
          <w:rFonts w:ascii="Times New Roman" w:hAnsi="Times New Roman" w:cs="Times New Roman"/>
          <w:sz w:val="24"/>
          <w:szCs w:val="24"/>
          <w:shd w:val="clear" w:color="auto" w:fill="FFFFFF"/>
        </w:rPr>
        <w:t>m et al., 2017</w:t>
      </w:r>
      <w:r w:rsidR="00AA5164" w:rsidRPr="00EE15AF">
        <w:rPr>
          <w:rFonts w:ascii="Times New Roman" w:hAnsi="Times New Roman" w:cs="Times New Roman"/>
          <w:sz w:val="24"/>
          <w:szCs w:val="24"/>
          <w:shd w:val="clear" w:color="auto" w:fill="FFFFFF"/>
        </w:rPr>
        <w:t>)</w:t>
      </w:r>
      <w:r w:rsidR="00AA5164" w:rsidRPr="00EE15AF">
        <w:rPr>
          <w:rFonts w:ascii="Times New Roman" w:hAnsi="Times New Roman" w:cs="Times New Roman"/>
          <w:sz w:val="24"/>
          <w:szCs w:val="24"/>
        </w:rPr>
        <w:t xml:space="preserve">. </w:t>
      </w:r>
      <w:r w:rsidRPr="00EE15AF">
        <w:rPr>
          <w:rFonts w:ascii="Times New Roman" w:hAnsi="Times New Roman" w:cs="Times New Roman"/>
          <w:sz w:val="24"/>
          <w:szCs w:val="24"/>
        </w:rPr>
        <w:t xml:space="preserve"> This formula</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known as the DU</w:t>
      </w:r>
      <w:r w:rsidR="00935ED1" w:rsidRPr="00EE15AF">
        <w:rPr>
          <w:rFonts w:ascii="Times New Roman" w:hAnsi="Times New Roman" w:cs="Times New Roman"/>
          <w:sz w:val="24"/>
          <w:szCs w:val="24"/>
        </w:rPr>
        <w:t>T</w:t>
      </w:r>
      <w:r w:rsidRPr="00EE15AF">
        <w:rPr>
          <w:rFonts w:ascii="Times New Roman" w:hAnsi="Times New Roman" w:cs="Times New Roman"/>
          <w:sz w:val="24"/>
          <w:szCs w:val="24"/>
        </w:rPr>
        <w:t>TON formula</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is used in the Dupton analysis to determine </w:t>
      </w:r>
      <w:r w:rsidR="00935ED1" w:rsidRPr="00EE15AF">
        <w:rPr>
          <w:rFonts w:ascii="Times New Roman" w:hAnsi="Times New Roman" w:cs="Times New Roman"/>
          <w:sz w:val="24"/>
          <w:szCs w:val="24"/>
        </w:rPr>
        <w:t>its Return on equity</w:t>
      </w:r>
      <w:r w:rsidRPr="00EE15AF">
        <w:rPr>
          <w:rFonts w:ascii="Times New Roman" w:hAnsi="Times New Roman" w:cs="Times New Roman"/>
          <w:sz w:val="24"/>
          <w:szCs w:val="24"/>
        </w:rPr>
        <w:t xml:space="preserve">. The formula can be shortened to give the </w:t>
      </w:r>
      <w:r w:rsidR="00935ED1" w:rsidRPr="00EE15AF">
        <w:rPr>
          <w:rFonts w:ascii="Times New Roman" w:hAnsi="Times New Roman" w:cs="Times New Roman"/>
          <w:sz w:val="24"/>
          <w:szCs w:val="24"/>
        </w:rPr>
        <w:t>R</w:t>
      </w:r>
      <w:r w:rsidRPr="00EE15AF">
        <w:rPr>
          <w:rFonts w:ascii="Times New Roman" w:hAnsi="Times New Roman" w:cs="Times New Roman"/>
          <w:sz w:val="24"/>
          <w:szCs w:val="24"/>
        </w:rPr>
        <w:t xml:space="preserve">eturn on equity as; RoE = net profit margin x asset turnover x financial leverage.  </w:t>
      </w:r>
    </w:p>
    <w:p w14:paraId="6B099C72" w14:textId="77777777" w:rsidR="0038531D" w:rsidRPr="00EE15AF" w:rsidRDefault="007A6E14" w:rsidP="00935ED1">
      <w:pPr>
        <w:ind w:firstLine="0"/>
        <w:rPr>
          <w:rFonts w:ascii="Times New Roman" w:hAnsi="Times New Roman" w:cs="Times New Roman"/>
          <w:b/>
          <w:sz w:val="24"/>
          <w:szCs w:val="24"/>
        </w:rPr>
      </w:pPr>
      <w:r w:rsidRPr="00EE15AF">
        <w:rPr>
          <w:rFonts w:ascii="Times New Roman" w:hAnsi="Times New Roman" w:cs="Times New Roman"/>
          <w:b/>
          <w:sz w:val="24"/>
          <w:szCs w:val="24"/>
        </w:rPr>
        <w:t xml:space="preserve">How to calculate earnings per share </w:t>
      </w:r>
    </w:p>
    <w:p w14:paraId="6AC3BAFC" w14:textId="2FD5737B"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Two methods can be used to get earnings per share</w:t>
      </w:r>
      <w:r w:rsidR="00935ED1" w:rsidRPr="00EE15AF">
        <w:rPr>
          <w:rFonts w:ascii="Times New Roman" w:hAnsi="Times New Roman" w:cs="Times New Roman"/>
          <w:sz w:val="24"/>
          <w:szCs w:val="24"/>
        </w:rPr>
        <w:t>. O</w:t>
      </w:r>
      <w:r w:rsidRPr="00EE15AF">
        <w:rPr>
          <w:rFonts w:ascii="Times New Roman" w:hAnsi="Times New Roman" w:cs="Times New Roman"/>
          <w:sz w:val="24"/>
          <w:szCs w:val="24"/>
        </w:rPr>
        <w:t>ne of them uses the outstanding shares</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 while the other can use the weighted outstanding shares on the denominators to bring the earnings per share. Other forms are diluted EPS and adjusted EPS.  Diluted eps can be obtained by having the outstanding shares and other convertible securities. This gives the average value of the earnings per share. On the other hand, the adjusted earnings per share are also calculated by </w:t>
      </w:r>
      <w:r w:rsidR="00935ED1" w:rsidRPr="00EE15AF">
        <w:rPr>
          <w:rFonts w:ascii="Times New Roman" w:hAnsi="Times New Roman" w:cs="Times New Roman"/>
          <w:sz w:val="24"/>
          <w:szCs w:val="24"/>
        </w:rPr>
        <w:t>bringing out the losses and the minor interests, and</w:t>
      </w:r>
      <w:r w:rsidR="00AA5164" w:rsidRPr="00EE15AF">
        <w:rPr>
          <w:rFonts w:ascii="Times New Roman" w:hAnsi="Times New Roman" w:cs="Times New Roman"/>
          <w:sz w:val="24"/>
          <w:szCs w:val="24"/>
        </w:rPr>
        <w:t xml:space="preserve"> all the profits</w:t>
      </w:r>
      <w:r w:rsidRPr="00EE15AF">
        <w:rPr>
          <w:rFonts w:ascii="Times New Roman" w:hAnsi="Times New Roman" w:cs="Times New Roman"/>
          <w:sz w:val="24"/>
          <w:szCs w:val="24"/>
        </w:rPr>
        <w:t xml:space="preserve"> </w:t>
      </w:r>
      <w:r w:rsidR="00AA5164" w:rsidRPr="00EE15AF">
        <w:rPr>
          <w:rFonts w:ascii="Times New Roman" w:hAnsi="Times New Roman" w:cs="Times New Roman"/>
          <w:sz w:val="24"/>
          <w:szCs w:val="24"/>
          <w:shd w:val="clear" w:color="auto" w:fill="FFFFFF"/>
        </w:rPr>
        <w:t>(Egam</w:t>
      </w:r>
      <w:r w:rsidR="00735523" w:rsidRPr="00EE15AF">
        <w:rPr>
          <w:rFonts w:ascii="Times New Roman" w:hAnsi="Times New Roman" w:cs="Times New Roman"/>
          <w:sz w:val="24"/>
          <w:szCs w:val="24"/>
          <w:shd w:val="clear" w:color="auto" w:fill="FFFFFF"/>
        </w:rPr>
        <w:t xml:space="preserve"> e</w:t>
      </w:r>
      <w:r w:rsidR="00410508">
        <w:rPr>
          <w:rFonts w:ascii="Times New Roman" w:hAnsi="Times New Roman" w:cs="Times New Roman"/>
          <w:sz w:val="24"/>
          <w:szCs w:val="24"/>
          <w:shd w:val="clear" w:color="auto" w:fill="FFFFFF"/>
        </w:rPr>
        <w:t>t</w:t>
      </w:r>
      <w:r w:rsidR="00735523" w:rsidRPr="00EE15AF">
        <w:rPr>
          <w:rFonts w:ascii="Times New Roman" w:hAnsi="Times New Roman" w:cs="Times New Roman"/>
          <w:sz w:val="24"/>
          <w:szCs w:val="24"/>
          <w:shd w:val="clear" w:color="auto" w:fill="FFFFFF"/>
        </w:rPr>
        <w:t xml:space="preserve"> al.</w:t>
      </w:r>
      <w:r w:rsidR="00AA5164" w:rsidRPr="00EE15AF">
        <w:rPr>
          <w:rFonts w:ascii="Times New Roman" w:hAnsi="Times New Roman" w:cs="Times New Roman"/>
          <w:sz w:val="24"/>
          <w:szCs w:val="24"/>
          <w:shd w:val="clear" w:color="auto" w:fill="FFFFFF"/>
        </w:rPr>
        <w:t>,</w:t>
      </w:r>
      <w:r w:rsidR="00735523" w:rsidRPr="00EE15AF">
        <w:rPr>
          <w:rFonts w:ascii="Times New Roman" w:hAnsi="Times New Roman" w:cs="Times New Roman"/>
          <w:sz w:val="24"/>
          <w:szCs w:val="24"/>
          <w:shd w:val="clear" w:color="auto" w:fill="FFFFFF"/>
        </w:rPr>
        <w:t xml:space="preserve"> </w:t>
      </w:r>
      <w:r w:rsidR="00AA5164" w:rsidRPr="00EE15AF">
        <w:rPr>
          <w:rFonts w:ascii="Times New Roman" w:hAnsi="Times New Roman" w:cs="Times New Roman"/>
          <w:sz w:val="24"/>
          <w:szCs w:val="24"/>
          <w:shd w:val="clear" w:color="auto" w:fill="FFFFFF"/>
        </w:rPr>
        <w:t>2017)</w:t>
      </w:r>
      <w:r w:rsidR="00AA5164" w:rsidRPr="00EE15AF">
        <w:rPr>
          <w:rFonts w:ascii="Times New Roman" w:hAnsi="Times New Roman" w:cs="Times New Roman"/>
          <w:sz w:val="24"/>
          <w:szCs w:val="24"/>
        </w:rPr>
        <w:t xml:space="preserve">. </w:t>
      </w:r>
      <w:r w:rsidRPr="00EE15AF">
        <w:rPr>
          <w:rFonts w:ascii="Times New Roman" w:hAnsi="Times New Roman" w:cs="Times New Roman"/>
          <w:sz w:val="24"/>
          <w:szCs w:val="24"/>
        </w:rPr>
        <w:t>This gives the exact earning</w:t>
      </w:r>
      <w:r w:rsidR="00935ED1" w:rsidRPr="00EE15AF">
        <w:rPr>
          <w:rFonts w:ascii="Times New Roman" w:hAnsi="Times New Roman" w:cs="Times New Roman"/>
          <w:sz w:val="24"/>
          <w:szCs w:val="24"/>
        </w:rPr>
        <w:t>s</w:t>
      </w:r>
      <w:r w:rsidRPr="00EE15AF">
        <w:rPr>
          <w:rFonts w:ascii="Times New Roman" w:hAnsi="Times New Roman" w:cs="Times New Roman"/>
          <w:sz w:val="24"/>
          <w:szCs w:val="24"/>
        </w:rPr>
        <w:t xml:space="preserve"> per share</w:t>
      </w:r>
      <w:r w:rsidR="00935ED1" w:rsidRPr="00EE15AF">
        <w:rPr>
          <w:rFonts w:ascii="Times New Roman" w:hAnsi="Times New Roman" w:cs="Times New Roman"/>
          <w:sz w:val="24"/>
          <w:szCs w:val="24"/>
        </w:rPr>
        <w:t>, clarifying</w:t>
      </w:r>
      <w:r w:rsidRPr="00EE15AF">
        <w:rPr>
          <w:rFonts w:ascii="Times New Roman" w:hAnsi="Times New Roman" w:cs="Times New Roman"/>
          <w:sz w:val="24"/>
          <w:szCs w:val="24"/>
        </w:rPr>
        <w:t xml:space="preserve"> what the firm</w:t>
      </w:r>
      <w:r w:rsidR="00935ED1" w:rsidRPr="00EE15AF">
        <w:rPr>
          <w:rFonts w:ascii="Times New Roman" w:hAnsi="Times New Roman" w:cs="Times New Roman"/>
          <w:sz w:val="24"/>
          <w:szCs w:val="24"/>
        </w:rPr>
        <w:t>'</w:t>
      </w:r>
      <w:r w:rsidRPr="00EE15AF">
        <w:rPr>
          <w:rFonts w:ascii="Times New Roman" w:hAnsi="Times New Roman" w:cs="Times New Roman"/>
          <w:sz w:val="24"/>
          <w:szCs w:val="24"/>
        </w:rPr>
        <w:t xml:space="preserve">s future is headed or expected to be in the coming days. </w:t>
      </w:r>
    </w:p>
    <w:p w14:paraId="71E937A0" w14:textId="0AAC84DD"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 xml:space="preserve">The importance of understanding the </w:t>
      </w:r>
      <w:r w:rsidR="00935ED1" w:rsidRPr="00EE15AF">
        <w:rPr>
          <w:rFonts w:ascii="Times New Roman" w:hAnsi="Times New Roman" w:cs="Times New Roman"/>
          <w:sz w:val="24"/>
          <w:szCs w:val="24"/>
        </w:rPr>
        <w:t>R</w:t>
      </w:r>
      <w:r w:rsidRPr="00EE15AF">
        <w:rPr>
          <w:rFonts w:ascii="Times New Roman" w:hAnsi="Times New Roman" w:cs="Times New Roman"/>
          <w:sz w:val="24"/>
          <w:szCs w:val="24"/>
        </w:rPr>
        <w:t xml:space="preserve">eturn on equity and earning per share is meaningful to a firm. </w:t>
      </w:r>
      <w:r w:rsidR="00A96571" w:rsidRPr="00A96571">
        <w:rPr>
          <w:rFonts w:ascii="Times New Roman" w:hAnsi="Times New Roman" w:cs="Times New Roman"/>
          <w:sz w:val="24"/>
          <w:szCs w:val="24"/>
        </w:rPr>
        <w:t xml:space="preserve">ROE demonstrates the capacity of management to produce a return on each dollar of common investment in equity. On a per-share basis, EPS calculates the yield. A high ROE usually means market supremacy and pricing control, whereas a low ROE normally means that the bottom line is squeezed by a combination of competitive forces and weak execution. The price-to-earnings ratio is the ratio between the current stock price and the 12-month trailing EPS. Companies with consistently rising EPS ratios typically have high PE multiples </w:t>
      </w:r>
      <w:r w:rsidR="00410508">
        <w:rPr>
          <w:rFonts w:ascii="Times New Roman" w:hAnsi="Times New Roman" w:cs="Times New Roman"/>
          <w:sz w:val="24"/>
          <w:szCs w:val="24"/>
        </w:rPr>
        <w:t>than the industry or sector's average</w:t>
      </w:r>
      <w:r w:rsidR="00A96571" w:rsidRPr="00A96571">
        <w:rPr>
          <w:rFonts w:ascii="Times New Roman" w:hAnsi="Times New Roman" w:cs="Times New Roman"/>
          <w:sz w:val="24"/>
          <w:szCs w:val="24"/>
        </w:rPr>
        <w:t>. Declining or adverse EPS ratios, however, typically mean worsening fundamentals.</w:t>
      </w:r>
      <w:r w:rsidR="00276F37">
        <w:rPr>
          <w:rFonts w:ascii="Times New Roman" w:hAnsi="Times New Roman" w:cs="Times New Roman"/>
          <w:sz w:val="24"/>
          <w:szCs w:val="24"/>
        </w:rPr>
        <w:t xml:space="preserve"> </w:t>
      </w:r>
      <w:r w:rsidRPr="00EE15AF">
        <w:rPr>
          <w:rFonts w:ascii="Times New Roman" w:hAnsi="Times New Roman" w:cs="Times New Roman"/>
          <w:sz w:val="24"/>
          <w:szCs w:val="24"/>
        </w:rPr>
        <w:t xml:space="preserve">This prepares the firm and gives a </w:t>
      </w:r>
      <w:r w:rsidR="00935ED1" w:rsidRPr="00EE15AF">
        <w:rPr>
          <w:rFonts w:ascii="Times New Roman" w:hAnsi="Times New Roman" w:cs="Times New Roman"/>
          <w:sz w:val="24"/>
          <w:szCs w:val="24"/>
        </w:rPr>
        <w:t>very determinant rating</w:t>
      </w:r>
      <w:r w:rsidRPr="00EE15AF">
        <w:rPr>
          <w:rFonts w:ascii="Times New Roman" w:hAnsi="Times New Roman" w:cs="Times New Roman"/>
          <w:sz w:val="24"/>
          <w:szCs w:val="24"/>
        </w:rPr>
        <w:t xml:space="preserve"> on what the company will be in the coming days. This gives a clear meaning and understanding of the </w:t>
      </w:r>
      <w:r w:rsidR="00935ED1" w:rsidRPr="00EE15AF">
        <w:rPr>
          <w:rFonts w:ascii="Times New Roman" w:hAnsi="Times New Roman" w:cs="Times New Roman"/>
          <w:sz w:val="24"/>
          <w:szCs w:val="24"/>
        </w:rPr>
        <w:t>firm's level</w:t>
      </w:r>
      <w:r w:rsidRPr="00EE15AF">
        <w:rPr>
          <w:rFonts w:ascii="Times New Roman" w:hAnsi="Times New Roman" w:cs="Times New Roman"/>
          <w:sz w:val="24"/>
          <w:szCs w:val="24"/>
        </w:rPr>
        <w:t xml:space="preserve">. </w:t>
      </w:r>
      <w:r w:rsidR="00935ED1" w:rsidRPr="00EE15AF">
        <w:rPr>
          <w:rFonts w:ascii="Times New Roman" w:hAnsi="Times New Roman" w:cs="Times New Roman"/>
          <w:sz w:val="24"/>
          <w:szCs w:val="24"/>
        </w:rPr>
        <w:t>I</w:t>
      </w:r>
      <w:r w:rsidRPr="00EE15AF">
        <w:rPr>
          <w:rFonts w:ascii="Times New Roman" w:hAnsi="Times New Roman" w:cs="Times New Roman"/>
          <w:sz w:val="24"/>
          <w:szCs w:val="24"/>
        </w:rPr>
        <w:t xml:space="preserve">t also gives the strategies to be followed to avoid the firm experiencing huge losses. </w:t>
      </w:r>
    </w:p>
    <w:p w14:paraId="1B07EC6A" w14:textId="77777777"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 xml:space="preserve">The Xyz has a net income of $1 million in the third quarter. The company announces a dividend of $ 250,000. The total shares outstanding is 11,000,000. The Eps of Xyz would be  </w:t>
      </w:r>
    </w:p>
    <w:p w14:paraId="1A055894" w14:textId="77777777" w:rsidR="0038531D"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EPS = ($ 1000,000 - $ 250,000)/ 11,000,000</w:t>
      </w:r>
    </w:p>
    <w:p w14:paraId="5A23F6D6" w14:textId="77777777" w:rsidR="00AA5164" w:rsidRPr="00EE15AF" w:rsidRDefault="007A6E14" w:rsidP="00AA5164">
      <w:pPr>
        <w:rPr>
          <w:rFonts w:ascii="Times New Roman" w:hAnsi="Times New Roman" w:cs="Times New Roman"/>
          <w:sz w:val="24"/>
          <w:szCs w:val="24"/>
        </w:rPr>
      </w:pPr>
      <w:r w:rsidRPr="00EE15AF">
        <w:rPr>
          <w:rFonts w:ascii="Times New Roman" w:hAnsi="Times New Roman" w:cs="Times New Roman"/>
          <w:sz w:val="24"/>
          <w:szCs w:val="24"/>
        </w:rPr>
        <w:t xml:space="preserve">EPS = $ 0.06. </w:t>
      </w:r>
    </w:p>
    <w:p w14:paraId="30C15E1D" w14:textId="77777777" w:rsidR="00AA5164" w:rsidRPr="00EE15AF" w:rsidRDefault="00AA5164" w:rsidP="00AA5164">
      <w:pPr>
        <w:rPr>
          <w:rFonts w:ascii="Times New Roman" w:hAnsi="Times New Roman" w:cs="Times New Roman"/>
          <w:sz w:val="24"/>
          <w:szCs w:val="24"/>
        </w:rPr>
      </w:pPr>
    </w:p>
    <w:p w14:paraId="6595A26D" w14:textId="77777777" w:rsidR="00684D62" w:rsidRPr="00EE15AF" w:rsidRDefault="00684D62">
      <w:pPr>
        <w:rPr>
          <w:rFonts w:ascii="Times New Roman" w:hAnsi="Times New Roman" w:cs="Times New Roman"/>
          <w:b/>
          <w:sz w:val="24"/>
          <w:szCs w:val="24"/>
        </w:rPr>
      </w:pPr>
      <w:r w:rsidRPr="00EE15AF">
        <w:rPr>
          <w:rFonts w:ascii="Times New Roman" w:hAnsi="Times New Roman" w:cs="Times New Roman"/>
          <w:b/>
          <w:sz w:val="24"/>
          <w:szCs w:val="24"/>
        </w:rPr>
        <w:br w:type="page"/>
      </w:r>
    </w:p>
    <w:p w14:paraId="0544475F" w14:textId="7EDC5429" w:rsidR="00AA5164" w:rsidRPr="00EE15AF" w:rsidRDefault="007A6E14" w:rsidP="00295C8A">
      <w:pPr>
        <w:jc w:val="center"/>
        <w:rPr>
          <w:rFonts w:ascii="Times New Roman" w:hAnsi="Times New Roman" w:cs="Times New Roman"/>
          <w:b/>
          <w:sz w:val="24"/>
          <w:szCs w:val="24"/>
        </w:rPr>
      </w:pPr>
      <w:r w:rsidRPr="00EE15AF">
        <w:rPr>
          <w:rFonts w:ascii="Times New Roman" w:hAnsi="Times New Roman" w:cs="Times New Roman"/>
          <w:b/>
          <w:sz w:val="24"/>
          <w:szCs w:val="24"/>
        </w:rPr>
        <w:t>Reference</w:t>
      </w:r>
      <w:r w:rsidR="00295C8A" w:rsidRPr="00EE15AF">
        <w:rPr>
          <w:rFonts w:ascii="Times New Roman" w:hAnsi="Times New Roman" w:cs="Times New Roman"/>
          <w:b/>
          <w:sz w:val="24"/>
          <w:szCs w:val="24"/>
        </w:rPr>
        <w:t>s</w:t>
      </w:r>
    </w:p>
    <w:p w14:paraId="2772A9E8" w14:textId="77777777" w:rsidR="00AA5164" w:rsidRPr="00EE15AF" w:rsidRDefault="007A6E14" w:rsidP="00295C8A">
      <w:pPr>
        <w:ind w:left="720" w:hanging="720"/>
        <w:rPr>
          <w:rFonts w:ascii="Times New Roman" w:hAnsi="Times New Roman" w:cs="Times New Roman"/>
          <w:sz w:val="24"/>
          <w:szCs w:val="24"/>
          <w:shd w:val="clear" w:color="auto" w:fill="FFFFFF"/>
        </w:rPr>
      </w:pPr>
      <w:r w:rsidRPr="00EE15AF">
        <w:rPr>
          <w:rFonts w:ascii="Times New Roman" w:hAnsi="Times New Roman" w:cs="Times New Roman"/>
          <w:sz w:val="24"/>
          <w:szCs w:val="24"/>
          <w:shd w:val="clear" w:color="auto" w:fill="FFFFFF"/>
        </w:rPr>
        <w:t>Armour, J., Bengtzen, M., &amp; Enriques, L. (2017). Investor Choice in Global Securities Markets. </w:t>
      </w:r>
      <w:r w:rsidRPr="00EE15AF">
        <w:rPr>
          <w:rFonts w:ascii="Times New Roman" w:hAnsi="Times New Roman" w:cs="Times New Roman"/>
          <w:i/>
          <w:iCs/>
          <w:sz w:val="24"/>
          <w:szCs w:val="24"/>
          <w:shd w:val="clear" w:color="auto" w:fill="FFFFFF"/>
        </w:rPr>
        <w:t>European Corporate Governance Institute (ECGI)-Law Working Paper</w:t>
      </w:r>
      <w:r w:rsidRPr="00EE15AF">
        <w:rPr>
          <w:rFonts w:ascii="Times New Roman" w:hAnsi="Times New Roman" w:cs="Times New Roman"/>
          <w:sz w:val="24"/>
          <w:szCs w:val="24"/>
          <w:shd w:val="clear" w:color="auto" w:fill="FFFFFF"/>
        </w:rPr>
        <w:t>, (371).</w:t>
      </w:r>
    </w:p>
    <w:p w14:paraId="74ECEB11" w14:textId="77777777" w:rsidR="00AA5164" w:rsidRPr="00EE15AF" w:rsidRDefault="007A6E14" w:rsidP="00295C8A">
      <w:pPr>
        <w:ind w:left="720" w:hanging="720"/>
        <w:rPr>
          <w:rFonts w:ascii="Times New Roman" w:hAnsi="Times New Roman" w:cs="Times New Roman"/>
          <w:sz w:val="24"/>
          <w:szCs w:val="24"/>
          <w:shd w:val="clear" w:color="auto" w:fill="FFFFFF"/>
        </w:rPr>
      </w:pPr>
      <w:r w:rsidRPr="00EE15AF">
        <w:rPr>
          <w:rFonts w:ascii="Times New Roman" w:hAnsi="Times New Roman" w:cs="Times New Roman"/>
          <w:sz w:val="24"/>
          <w:szCs w:val="24"/>
          <w:shd w:val="clear" w:color="auto" w:fill="FFFFFF"/>
        </w:rPr>
        <w:t>Egam, G. E., Ilat, V., &amp; Pangerapan, S. (2017). Pengaruh Return on Asset (ROA), Return on Equity (ROE), Net Profit Margin (NPM), dan Earning Per Share (EPS) terhadap Harga Saham Perusahaan yang Tergabung dalam Indeks LQ45 di Bursa Efek Indonesia Periode Tahun 2013-2015. </w:t>
      </w:r>
      <w:r w:rsidRPr="00EE15AF">
        <w:rPr>
          <w:rFonts w:ascii="Times New Roman" w:hAnsi="Times New Roman" w:cs="Times New Roman"/>
          <w:i/>
          <w:iCs/>
          <w:sz w:val="24"/>
          <w:szCs w:val="24"/>
          <w:shd w:val="clear" w:color="auto" w:fill="FFFFFF"/>
        </w:rPr>
        <w:t>Jurnal EMBA: Jurnal Riset Ekonomi, Manajemen, Bisnis dan Akuntansi</w:t>
      </w:r>
      <w:r w:rsidRPr="00EE15AF">
        <w:rPr>
          <w:rFonts w:ascii="Times New Roman" w:hAnsi="Times New Roman" w:cs="Times New Roman"/>
          <w:sz w:val="24"/>
          <w:szCs w:val="24"/>
          <w:shd w:val="clear" w:color="auto" w:fill="FFFFFF"/>
        </w:rPr>
        <w:t>, </w:t>
      </w:r>
      <w:r w:rsidRPr="00EE15AF">
        <w:rPr>
          <w:rFonts w:ascii="Times New Roman" w:hAnsi="Times New Roman" w:cs="Times New Roman"/>
          <w:i/>
          <w:iCs/>
          <w:sz w:val="24"/>
          <w:szCs w:val="24"/>
          <w:shd w:val="clear" w:color="auto" w:fill="FFFFFF"/>
        </w:rPr>
        <w:t>5</w:t>
      </w:r>
      <w:r w:rsidRPr="00EE15AF">
        <w:rPr>
          <w:rFonts w:ascii="Times New Roman" w:hAnsi="Times New Roman" w:cs="Times New Roman"/>
          <w:sz w:val="24"/>
          <w:szCs w:val="24"/>
          <w:shd w:val="clear" w:color="auto" w:fill="FFFFFF"/>
        </w:rPr>
        <w:t>(1).</w:t>
      </w:r>
    </w:p>
    <w:p w14:paraId="4002D773" w14:textId="77777777" w:rsidR="00AA5164" w:rsidRPr="00EE15AF" w:rsidRDefault="00AA5164" w:rsidP="00AA5164">
      <w:pPr>
        <w:rPr>
          <w:rFonts w:ascii="Times New Roman" w:hAnsi="Times New Roman" w:cs="Times New Roman"/>
          <w:sz w:val="24"/>
          <w:szCs w:val="24"/>
        </w:rPr>
      </w:pPr>
    </w:p>
    <w:p w14:paraId="48101C63" w14:textId="77777777" w:rsidR="0038531D" w:rsidRPr="00EE15AF" w:rsidRDefault="0038531D" w:rsidP="00AA5164">
      <w:pPr>
        <w:rPr>
          <w:rFonts w:ascii="Times New Roman" w:hAnsi="Times New Roman" w:cs="Times New Roman"/>
          <w:sz w:val="24"/>
          <w:szCs w:val="24"/>
        </w:rPr>
      </w:pPr>
    </w:p>
    <w:p w14:paraId="2D1DD1FD" w14:textId="77777777" w:rsidR="0038531D" w:rsidRPr="00EE15AF" w:rsidRDefault="0038531D" w:rsidP="00AA5164">
      <w:pPr>
        <w:rPr>
          <w:rFonts w:ascii="Times New Roman" w:hAnsi="Times New Roman" w:cs="Times New Roman"/>
          <w:sz w:val="24"/>
          <w:szCs w:val="24"/>
        </w:rPr>
      </w:pPr>
    </w:p>
    <w:p w14:paraId="6C0DB072" w14:textId="77777777" w:rsidR="0038531D" w:rsidRPr="00EE15AF" w:rsidRDefault="0038531D" w:rsidP="00AA5164">
      <w:pPr>
        <w:rPr>
          <w:rFonts w:ascii="Times New Roman" w:hAnsi="Times New Roman" w:cs="Times New Roman"/>
          <w:sz w:val="24"/>
          <w:szCs w:val="24"/>
        </w:rPr>
      </w:pPr>
    </w:p>
    <w:p w14:paraId="643707F0" w14:textId="77777777" w:rsidR="0038531D" w:rsidRPr="00EE15AF" w:rsidRDefault="0038531D" w:rsidP="00AA5164">
      <w:pPr>
        <w:rPr>
          <w:rFonts w:ascii="Times New Roman" w:hAnsi="Times New Roman" w:cs="Times New Roman"/>
          <w:sz w:val="24"/>
          <w:szCs w:val="24"/>
        </w:rPr>
      </w:pPr>
    </w:p>
    <w:sectPr w:rsidR="0038531D" w:rsidRPr="00EE15A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055BB1" w14:textId="77777777" w:rsidR="009C70A7" w:rsidRDefault="009C70A7">
      <w:pPr>
        <w:spacing w:line="240" w:lineRule="auto"/>
      </w:pPr>
      <w:r>
        <w:separator/>
      </w:r>
    </w:p>
  </w:endnote>
  <w:endnote w:type="continuationSeparator" w:id="0">
    <w:p w14:paraId="1228910D" w14:textId="77777777" w:rsidR="009C70A7" w:rsidRDefault="009C70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CA295C" w14:textId="77777777" w:rsidR="009C70A7" w:rsidRDefault="009C70A7">
      <w:pPr>
        <w:spacing w:line="240" w:lineRule="auto"/>
      </w:pPr>
      <w:r>
        <w:separator/>
      </w:r>
    </w:p>
  </w:footnote>
  <w:footnote w:type="continuationSeparator" w:id="0">
    <w:p w14:paraId="7D57ADA7" w14:textId="77777777" w:rsidR="009C70A7" w:rsidRDefault="009C70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055295"/>
      <w:docPartObj>
        <w:docPartGallery w:val="Page Numbers (Top of Page)"/>
        <w:docPartUnique/>
      </w:docPartObj>
    </w:sdtPr>
    <w:sdtEndPr>
      <w:rPr>
        <w:noProof/>
      </w:rPr>
    </w:sdtEndPr>
    <w:sdtContent>
      <w:p w14:paraId="17C1CF58" w14:textId="7D187856" w:rsidR="00BA0A1F" w:rsidRDefault="00BA0A1F">
        <w:pPr>
          <w:pStyle w:val="Header"/>
          <w:jc w:val="right"/>
        </w:pPr>
        <w:r>
          <w:fldChar w:fldCharType="begin"/>
        </w:r>
        <w:r>
          <w:instrText xml:space="preserve"> PAGE   \* MERGEFORMAT </w:instrText>
        </w:r>
        <w:r>
          <w:fldChar w:fldCharType="separate"/>
        </w:r>
        <w:r w:rsidR="009C70A7">
          <w:rPr>
            <w:noProof/>
          </w:rPr>
          <w:t>1</w:t>
        </w:r>
        <w:r>
          <w:rPr>
            <w:noProof/>
          </w:rPr>
          <w:fldChar w:fldCharType="end"/>
        </w:r>
      </w:p>
    </w:sdtContent>
  </w:sdt>
  <w:p w14:paraId="00E3354C" w14:textId="5629AC3F" w:rsidR="00AA5164" w:rsidRPr="00AA5164" w:rsidRDefault="00AA51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G0MDMEAgsLA0NLEyUdpeDU4uLM/DyQAqNaAMctIMAsAAAA"/>
  </w:docVars>
  <w:rsids>
    <w:rsidRoot w:val="00FD1C14"/>
    <w:rsid w:val="0016081C"/>
    <w:rsid w:val="00276F37"/>
    <w:rsid w:val="00295C8A"/>
    <w:rsid w:val="0030108A"/>
    <w:rsid w:val="0031773A"/>
    <w:rsid w:val="0038531D"/>
    <w:rsid w:val="00410508"/>
    <w:rsid w:val="00494D7E"/>
    <w:rsid w:val="005079F8"/>
    <w:rsid w:val="00684D62"/>
    <w:rsid w:val="006C3865"/>
    <w:rsid w:val="00735523"/>
    <w:rsid w:val="007A6E14"/>
    <w:rsid w:val="00867EFF"/>
    <w:rsid w:val="009025BA"/>
    <w:rsid w:val="00935ED1"/>
    <w:rsid w:val="009B03AC"/>
    <w:rsid w:val="009C70A7"/>
    <w:rsid w:val="00A05D18"/>
    <w:rsid w:val="00A27613"/>
    <w:rsid w:val="00A96571"/>
    <w:rsid w:val="00AA5164"/>
    <w:rsid w:val="00BA0A1F"/>
    <w:rsid w:val="00D532EF"/>
    <w:rsid w:val="00E64FAA"/>
    <w:rsid w:val="00EE15AF"/>
    <w:rsid w:val="00F82B20"/>
    <w:rsid w:val="00FA115F"/>
    <w:rsid w:val="00FD1C14"/>
    <w:rsid w:val="00FF4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D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31D"/>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38531D"/>
    <w:rPr>
      <w:b/>
      <w:bCs/>
    </w:rPr>
  </w:style>
  <w:style w:type="paragraph" w:styleId="Header">
    <w:name w:val="header"/>
    <w:basedOn w:val="Normal"/>
    <w:link w:val="HeaderChar"/>
    <w:uiPriority w:val="99"/>
    <w:unhideWhenUsed/>
    <w:rsid w:val="00AA5164"/>
    <w:pPr>
      <w:tabs>
        <w:tab w:val="center" w:pos="4680"/>
        <w:tab w:val="right" w:pos="9360"/>
      </w:tabs>
      <w:spacing w:line="240" w:lineRule="auto"/>
    </w:pPr>
  </w:style>
  <w:style w:type="character" w:customStyle="1" w:styleId="HeaderChar">
    <w:name w:val="Header Char"/>
    <w:basedOn w:val="DefaultParagraphFont"/>
    <w:link w:val="Header"/>
    <w:uiPriority w:val="99"/>
    <w:rsid w:val="00AA5164"/>
  </w:style>
  <w:style w:type="paragraph" w:styleId="Footer">
    <w:name w:val="footer"/>
    <w:basedOn w:val="Normal"/>
    <w:link w:val="FooterChar"/>
    <w:uiPriority w:val="99"/>
    <w:unhideWhenUsed/>
    <w:rsid w:val="00AA5164"/>
    <w:pPr>
      <w:tabs>
        <w:tab w:val="center" w:pos="4680"/>
        <w:tab w:val="right" w:pos="9360"/>
      </w:tabs>
      <w:spacing w:line="240" w:lineRule="auto"/>
    </w:pPr>
  </w:style>
  <w:style w:type="character" w:customStyle="1" w:styleId="FooterChar">
    <w:name w:val="Footer Char"/>
    <w:basedOn w:val="DefaultParagraphFont"/>
    <w:link w:val="Footer"/>
    <w:uiPriority w:val="99"/>
    <w:rsid w:val="00AA51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31D"/>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38531D"/>
    <w:rPr>
      <w:b/>
      <w:bCs/>
    </w:rPr>
  </w:style>
  <w:style w:type="paragraph" w:styleId="Header">
    <w:name w:val="header"/>
    <w:basedOn w:val="Normal"/>
    <w:link w:val="HeaderChar"/>
    <w:uiPriority w:val="99"/>
    <w:unhideWhenUsed/>
    <w:rsid w:val="00AA5164"/>
    <w:pPr>
      <w:tabs>
        <w:tab w:val="center" w:pos="4680"/>
        <w:tab w:val="right" w:pos="9360"/>
      </w:tabs>
      <w:spacing w:line="240" w:lineRule="auto"/>
    </w:pPr>
  </w:style>
  <w:style w:type="character" w:customStyle="1" w:styleId="HeaderChar">
    <w:name w:val="Header Char"/>
    <w:basedOn w:val="DefaultParagraphFont"/>
    <w:link w:val="Header"/>
    <w:uiPriority w:val="99"/>
    <w:rsid w:val="00AA5164"/>
  </w:style>
  <w:style w:type="paragraph" w:styleId="Footer">
    <w:name w:val="footer"/>
    <w:basedOn w:val="Normal"/>
    <w:link w:val="FooterChar"/>
    <w:uiPriority w:val="99"/>
    <w:unhideWhenUsed/>
    <w:rsid w:val="00AA5164"/>
    <w:pPr>
      <w:tabs>
        <w:tab w:val="center" w:pos="4680"/>
        <w:tab w:val="right" w:pos="9360"/>
      </w:tabs>
      <w:spacing w:line="240" w:lineRule="auto"/>
    </w:pPr>
  </w:style>
  <w:style w:type="character" w:customStyle="1" w:styleId="FooterChar">
    <w:name w:val="Footer Char"/>
    <w:basedOn w:val="DefaultParagraphFont"/>
    <w:link w:val="Footer"/>
    <w:uiPriority w:val="99"/>
    <w:rsid w:val="00AA5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1.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83AD5-0495-43CF-866D-8D30FA7FC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2021-01-13T05:26:00Z</dcterms:created>
  <dcterms:modified xsi:type="dcterms:W3CDTF">2021-01-13T05:26:00Z</dcterms:modified>
</cp:coreProperties>
</file>